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6B52" w14:textId="333A8898" w:rsidR="00B116A8" w:rsidRPr="005030CD" w:rsidRDefault="00862501" w:rsidP="00676B72">
      <w:pPr>
        <w:pStyle w:val="Title"/>
        <w:rPr>
          <w:sz w:val="20"/>
          <w:szCs w:val="20"/>
        </w:rPr>
      </w:pPr>
      <w:r w:rsidRPr="005030CD">
        <w:rPr>
          <w:sz w:val="20"/>
          <w:szCs w:val="20"/>
        </w:rPr>
        <w:t xml:space="preserve">iiyama Product Eco Declaration </w:t>
      </w:r>
    </w:p>
    <w:p w14:paraId="6796F32D" w14:textId="6605A7F9" w:rsidR="00862501" w:rsidRPr="005030CD" w:rsidRDefault="00862501" w:rsidP="00676B72">
      <w:pPr>
        <w:pStyle w:val="Heading1"/>
        <w:rPr>
          <w:sz w:val="20"/>
          <w:szCs w:val="20"/>
        </w:rPr>
      </w:pPr>
      <w:r w:rsidRPr="005030CD">
        <w:rPr>
          <w:sz w:val="20"/>
          <w:szCs w:val="20"/>
        </w:rPr>
        <w:t xml:space="preserve">iiyama’s sustainable mission statement. </w:t>
      </w:r>
    </w:p>
    <w:p w14:paraId="0209D959" w14:textId="77777777" w:rsidR="00676B72" w:rsidRPr="005030CD" w:rsidRDefault="00676B72" w:rsidP="00676B72">
      <w:pPr>
        <w:rPr>
          <w:sz w:val="20"/>
          <w:szCs w:val="20"/>
        </w:rPr>
      </w:pPr>
    </w:p>
    <w:p w14:paraId="185D1ED5" w14:textId="67592096" w:rsidR="00862501" w:rsidRPr="005030CD" w:rsidRDefault="00862501">
      <w:pPr>
        <w:rPr>
          <w:sz w:val="20"/>
          <w:szCs w:val="20"/>
        </w:rPr>
      </w:pPr>
      <w:r w:rsidRPr="005030CD">
        <w:rPr>
          <w:sz w:val="20"/>
          <w:szCs w:val="20"/>
        </w:rPr>
        <w:t xml:space="preserve">iiyama’s full product range for many decades have conformed to industry recognised schemes to ensure we comply with the latest human safety and environmental standards. None the less as a company, we look to exceed these standards, recognising our place in the global market to </w:t>
      </w:r>
      <w:r w:rsidR="00170E00" w:rsidRPr="005030CD">
        <w:rPr>
          <w:sz w:val="20"/>
          <w:szCs w:val="20"/>
        </w:rPr>
        <w:t xml:space="preserve">work with a support a greener supply chain, utilise recycled materials and work towards establishing a true circular economy. This extends past the product level, and is an ethos we as a company strive towards. Which includes all company vehicles will be electric by 2025, business related travel will be lessened to improve overall carbon foot print, encourage the use of pubic transport or cycles, to use sustainable energy suppliers, and to work with freight forwarding companies developing greener international and local freight services. </w:t>
      </w:r>
    </w:p>
    <w:p w14:paraId="6143FEAB" w14:textId="088DE0B5" w:rsidR="00170E00" w:rsidRPr="005030CD" w:rsidRDefault="00170E00">
      <w:pPr>
        <w:rPr>
          <w:sz w:val="20"/>
          <w:szCs w:val="20"/>
        </w:rPr>
      </w:pPr>
    </w:p>
    <w:p w14:paraId="1D21CF0C" w14:textId="0135EE2C"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iiyama recognizes that its activities, </w:t>
      </w:r>
      <w:r w:rsidR="009D5AD4" w:rsidRPr="005030CD">
        <w:rPr>
          <w:rFonts w:cstheme="minorHAnsi"/>
          <w:sz w:val="20"/>
          <w:szCs w:val="20"/>
        </w:rPr>
        <w:t>products,</w:t>
      </w:r>
      <w:r w:rsidRPr="005030CD">
        <w:rPr>
          <w:rFonts w:cstheme="minorHAnsi"/>
          <w:sz w:val="20"/>
          <w:szCs w:val="20"/>
        </w:rPr>
        <w:t xml:space="preserve"> and services may impact the environment. To minimize such impact, we commit to (i) the eradication of restricted and banned materials and substances to meet the requirements of EPEAT, (ii) to the conservation of energy associated with the development and manufacture of our products and their use and (iii) to the implementation of recycling programs through each region contracted recycler. Careful selection of raw materials and suppliers will allow us to actively promote pollution reduction by adopting Earth-friendly technologies wherever feasible.</w:t>
      </w:r>
    </w:p>
    <w:p w14:paraId="40ECD738" w14:textId="265BC60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Establish a hazardous substance management process in accordance with the requirements of the international standard like RoHS, REACH… and control hazardous substances with the most effective process, to avoid the impact from activity, product and services to the </w:t>
      </w:r>
      <w:r w:rsidR="009D5AD4" w:rsidRPr="005030CD">
        <w:rPr>
          <w:rFonts w:cstheme="minorHAnsi"/>
          <w:sz w:val="20"/>
          <w:szCs w:val="20"/>
        </w:rPr>
        <w:t>environment, and</w:t>
      </w:r>
      <w:r w:rsidRPr="005030CD">
        <w:rPr>
          <w:rFonts w:cstheme="minorHAnsi"/>
          <w:sz w:val="20"/>
          <w:szCs w:val="20"/>
        </w:rPr>
        <w:t xml:space="preserve"> provide products, processes and services that meet the needs of our customers.</w:t>
      </w:r>
    </w:p>
    <w:p w14:paraId="55A6BDA5" w14:textId="3AD6CD0F"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Promise to obey the environmental laws &amp; regulations and to adhere and respect our customers’ environment requirements related to activity, product, and service.</w:t>
      </w:r>
    </w:p>
    <w:p w14:paraId="45F23986" w14:textId="77F600E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Introduce, maintain, and improve energy performance indicators and objective management plans. We have established a system as part of our ISO14001:2015 accreditation and promise to continuously improve it through regular monitoring.</w:t>
      </w:r>
    </w:p>
    <w:p w14:paraId="54D20464" w14:textId="4C754508" w:rsidR="00666C80" w:rsidRPr="005030CD" w:rsidRDefault="00666C80">
      <w:pPr>
        <w:rPr>
          <w:sz w:val="20"/>
          <w:szCs w:val="20"/>
        </w:rPr>
      </w:pPr>
    </w:p>
    <w:p w14:paraId="49E63293" w14:textId="6E7A70F7" w:rsidR="00170E00" w:rsidRPr="005030CD" w:rsidRDefault="00170E00" w:rsidP="00170E00">
      <w:pPr>
        <w:autoSpaceDE w:val="0"/>
        <w:autoSpaceDN w:val="0"/>
        <w:adjustRightInd w:val="0"/>
        <w:spacing w:after="0" w:line="240" w:lineRule="auto"/>
        <w:rPr>
          <w:rFonts w:ascii="ArialMT" w:hAnsi="ArialMT" w:cs="ArialMT"/>
          <w:sz w:val="20"/>
          <w:szCs w:val="20"/>
        </w:rPr>
      </w:pPr>
      <w:r w:rsidRPr="005030CD">
        <w:rPr>
          <w:rFonts w:ascii="ArialMT" w:hAnsi="ArialMT" w:cs="ArialMT"/>
          <w:sz w:val="20"/>
          <w:szCs w:val="20"/>
        </w:rPr>
        <w:t xml:space="preserve">As one of the world’s leading monitor brands, iiyama is willing to devote itself to the climate change issue. iiyama commits to reduce 2% of GHG emissions associated with energy use each year (based on last year level) by working closely with its suppliers. </w:t>
      </w:r>
    </w:p>
    <w:p w14:paraId="369F52E0" w14:textId="6A4CAB2A" w:rsidR="00666C80" w:rsidRPr="005030CD" w:rsidRDefault="00170E00">
      <w:pPr>
        <w:rPr>
          <w:sz w:val="20"/>
          <w:szCs w:val="20"/>
        </w:rPr>
      </w:pPr>
      <w:r w:rsidRPr="005030CD">
        <w:rPr>
          <w:noProof/>
          <w:sz w:val="20"/>
          <w:szCs w:val="20"/>
        </w:rPr>
        <w:drawing>
          <wp:inline distT="0" distB="0" distL="0" distR="0" wp14:anchorId="2E8C65D6" wp14:editId="05F0B006">
            <wp:extent cx="5731510" cy="215455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731510" cy="2154555"/>
                    </a:xfrm>
                    <a:prstGeom prst="rect">
                      <a:avLst/>
                    </a:prstGeom>
                  </pic:spPr>
                </pic:pic>
              </a:graphicData>
            </a:graphic>
          </wp:inline>
        </w:drawing>
      </w:r>
    </w:p>
    <w:p w14:paraId="1A4F58C8" w14:textId="5B503B79" w:rsidR="00170E00" w:rsidRPr="005030CD" w:rsidRDefault="00170E00">
      <w:pPr>
        <w:rPr>
          <w:sz w:val="20"/>
          <w:szCs w:val="20"/>
        </w:rPr>
      </w:pPr>
      <w:r w:rsidRPr="005030CD">
        <w:rPr>
          <w:noProof/>
          <w:sz w:val="20"/>
          <w:szCs w:val="20"/>
        </w:rPr>
        <w:drawing>
          <wp:inline distT="0" distB="0" distL="0" distR="0" wp14:anchorId="1B98B342" wp14:editId="0105483E">
            <wp:extent cx="3793096" cy="958850"/>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6"/>
                    <a:stretch>
                      <a:fillRect/>
                    </a:stretch>
                  </pic:blipFill>
                  <pic:spPr>
                    <a:xfrm>
                      <a:off x="0" y="0"/>
                      <a:ext cx="3796481" cy="959706"/>
                    </a:xfrm>
                    <a:prstGeom prst="rect">
                      <a:avLst/>
                    </a:prstGeom>
                  </pic:spPr>
                </pic:pic>
              </a:graphicData>
            </a:graphic>
          </wp:inline>
        </w:drawing>
      </w:r>
    </w:p>
    <w:p w14:paraId="4504C971" w14:textId="326473EC" w:rsidR="00667351" w:rsidRPr="005030CD" w:rsidRDefault="00BD169A" w:rsidP="00BD169A">
      <w:pPr>
        <w:shd w:val="clear" w:color="auto" w:fill="FFFFFF"/>
        <w:spacing w:after="0" w:line="240" w:lineRule="auto"/>
        <w:textAlignment w:val="center"/>
        <w:rPr>
          <w:rFonts w:ascii="Roboto" w:eastAsia="Times New Roman" w:hAnsi="Roboto" w:cs="Times New Roman"/>
          <w:color w:val="333333"/>
          <w:sz w:val="20"/>
          <w:szCs w:val="20"/>
          <w:lang w:eastAsia="en-GB"/>
        </w:rPr>
      </w:pPr>
      <w:r w:rsidRPr="005030CD">
        <w:rPr>
          <w:rFonts w:ascii="inherit" w:eastAsia="Times New Roman" w:hAnsi="inherit" w:cs="Times New Roman"/>
          <w:caps/>
          <w:noProof/>
          <w:color w:val="1F7FB9"/>
          <w:sz w:val="20"/>
          <w:szCs w:val="20"/>
          <w:lang w:eastAsia="en-GB"/>
        </w:rPr>
        <w:lastRenderedPageBreak/>
        <mc:AlternateContent>
          <mc:Choice Requires="wps">
            <w:drawing>
              <wp:anchor distT="45720" distB="45720" distL="114300" distR="114300" simplePos="0" relativeHeight="251663360" behindDoc="0" locked="0" layoutInCell="1" allowOverlap="1" wp14:anchorId="0516B5E5" wp14:editId="5DF90914">
                <wp:simplePos x="0" y="0"/>
                <wp:positionH relativeFrom="margin">
                  <wp:posOffset>3008630</wp:posOffset>
                </wp:positionH>
                <wp:positionV relativeFrom="paragraph">
                  <wp:posOffset>58420</wp:posOffset>
                </wp:positionV>
                <wp:extent cx="2891790" cy="2434590"/>
                <wp:effectExtent l="0" t="0" r="381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434590"/>
                        </a:xfrm>
                        <a:prstGeom prst="rect">
                          <a:avLst/>
                        </a:prstGeom>
                        <a:solidFill>
                          <a:srgbClr val="FFFFFF"/>
                        </a:solidFill>
                        <a:ln w="9525">
                          <a:noFill/>
                          <a:miter lim="800000"/>
                          <a:headEnd/>
                          <a:tailEnd/>
                        </a:ln>
                      </wps:spPr>
                      <wps:txbx>
                        <w:txbxContent>
                          <w:p w14:paraId="22D8E2B0" w14:textId="2F90B2B0" w:rsidR="00BD169A" w:rsidRDefault="00363AF1">
                            <w:r>
                              <w:rPr>
                                <w:rFonts w:ascii="Roboto" w:hAnsi="Roboto"/>
                                <w:color w:val="333333"/>
                                <w:sz w:val="20"/>
                                <w:szCs w:val="20"/>
                                <w:shd w:val="clear" w:color="auto" w:fill="FFFFFF"/>
                              </w:rPr>
                              <w:t>The demanding data and application heavy world needs a display that creates a more productive work place. With 1920 x 1200 resolution, the XUB2395WSU offers 11% more height with the same width as a Full HD display, which works much better for spreadsheets, word documents and browsing the Internet. The height adjustable stand with PIVOT function allows you to easily adjust the monitor position to your preferences and the IPS panel technology assures accurate and consistent colour reproduction with wide viewing angles.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6B5E5" id="_x0000_t202" coordsize="21600,21600" o:spt="202" path="m,l,21600r21600,l21600,xe">
                <v:stroke joinstyle="miter"/>
                <v:path gradientshapeok="t" o:connecttype="rect"/>
              </v:shapetype>
              <v:shape id="Text Box 2" o:spid="_x0000_s1026" type="#_x0000_t202" style="position:absolute;margin-left:236.9pt;margin-top:4.6pt;width:227.7pt;height:19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FGDAIAAPc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" stroked="f">
                <v:textbox>
                  <w:txbxContent>
                    <w:p w14:paraId="22D8E2B0" w14:textId="2F90B2B0" w:rsidR="00BD169A" w:rsidRDefault="00363AF1">
                      <w:r>
                        <w:rPr>
                          <w:rFonts w:ascii="Roboto" w:hAnsi="Roboto"/>
                          <w:color w:val="333333"/>
                          <w:sz w:val="20"/>
                          <w:szCs w:val="20"/>
                          <w:shd w:val="clear" w:color="auto" w:fill="FFFFFF"/>
                        </w:rPr>
                        <w:t xml:space="preserve">The demanding data and application heavy world </w:t>
                      </w:r>
                      <w:proofErr w:type="gramStart"/>
                      <w:r>
                        <w:rPr>
                          <w:rFonts w:ascii="Roboto" w:hAnsi="Roboto"/>
                          <w:color w:val="333333"/>
                          <w:sz w:val="20"/>
                          <w:szCs w:val="20"/>
                          <w:shd w:val="clear" w:color="auto" w:fill="FFFFFF"/>
                        </w:rPr>
                        <w:t>needs</w:t>
                      </w:r>
                      <w:proofErr w:type="gramEnd"/>
                      <w:r>
                        <w:rPr>
                          <w:rFonts w:ascii="Roboto" w:hAnsi="Roboto"/>
                          <w:color w:val="333333"/>
                          <w:sz w:val="20"/>
                          <w:szCs w:val="20"/>
                          <w:shd w:val="clear" w:color="auto" w:fill="FFFFFF"/>
                        </w:rPr>
                        <w:t xml:space="preserve"> a display that creates a more productive work place. With 1920 x 1200 resolution, the XUB2395WSU offers 11% more height with the same width as a Full HD display, which works much better for spreadsheets, word documents and browsing the Internet. The height adjustable stand with PIVOT function allows you to easily adjust the monitor position to your preferences and the IPS panel technology assures accurate and consistent colour reproduction with wide viewing angles.</w:t>
                      </w:r>
                    </w:p>
                  </w:txbxContent>
                </v:textbox>
                <w10:wrap type="square" anchorx="margin"/>
              </v:shape>
            </w:pict>
          </mc:Fallback>
        </mc:AlternateContent>
      </w:r>
      <w:r w:rsidR="00363AF1">
        <w:rPr>
          <w:noProof/>
        </w:rPr>
        <w:drawing>
          <wp:inline distT="0" distB="0" distL="0" distR="0" wp14:anchorId="35534144" wp14:editId="7CD40CE0">
            <wp:extent cx="2583712" cy="2068809"/>
            <wp:effectExtent l="0" t="0" r="7620" b="8255"/>
            <wp:docPr id="19" name="Picture 19" descr="ProLite XUB2395WSU-B1 - 22.5” 1920 x 1200 monitor featuring IPS panel technology and a height adjustable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Lite XUB2395WSU-B1 - 22.5” 1920 x 1200 monitor featuring IPS panel technology and a height adjustable st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3196" cy="2076403"/>
                    </a:xfrm>
                    <a:prstGeom prst="rect">
                      <a:avLst/>
                    </a:prstGeom>
                    <a:noFill/>
                    <a:ln>
                      <a:noFill/>
                    </a:ln>
                  </pic:spPr>
                </pic:pic>
              </a:graphicData>
            </a:graphic>
          </wp:inline>
        </w:drawing>
      </w:r>
    </w:p>
    <w:p w14:paraId="63B0C99E" w14:textId="77777777" w:rsidR="00667351" w:rsidRPr="005030CD" w:rsidRDefault="00667351" w:rsidP="00667351">
      <w:pPr>
        <w:spacing w:after="0" w:line="240" w:lineRule="auto"/>
        <w:rPr>
          <w:rFonts w:ascii="Times New Roman" w:eastAsia="Times New Roman" w:hAnsi="Times New Roman" w:cs="Times New Roman"/>
          <w:sz w:val="20"/>
          <w:szCs w:val="20"/>
          <w:lang w:eastAsia="en-GB"/>
        </w:rPr>
      </w:pPr>
      <w:r w:rsidRPr="005030CD">
        <w:rPr>
          <w:rFonts w:ascii="Roboto" w:eastAsia="Times New Roman" w:hAnsi="Roboto" w:cs="Times New Roman"/>
          <w:color w:val="333333"/>
          <w:sz w:val="20"/>
          <w:szCs w:val="20"/>
          <w:shd w:val="clear" w:color="auto" w:fill="FFFFFF"/>
          <w:lang w:eastAsia="en-GB"/>
        </w:rPr>
        <w:t> </w:t>
      </w:r>
    </w:p>
    <w:p w14:paraId="6DC8F5B3" w14:textId="77777777" w:rsidR="00363AF1" w:rsidRDefault="00363AF1" w:rsidP="00363AF1">
      <w:pPr>
        <w:pStyle w:val="Heading3"/>
        <w:shd w:val="clear" w:color="auto" w:fill="FFFFFF"/>
        <w:spacing w:before="0" w:beforeAutospacing="0" w:after="0" w:afterAutospacing="0"/>
        <w:rPr>
          <w:rFonts w:ascii="Roboto" w:hAnsi="Roboto"/>
          <w:b w:val="0"/>
          <w:bCs w:val="0"/>
          <w:caps/>
          <w:color w:val="1F7FB9"/>
          <w:sz w:val="23"/>
          <w:szCs w:val="23"/>
        </w:rPr>
      </w:pPr>
      <w:r>
        <w:rPr>
          <w:rFonts w:ascii="Roboto" w:hAnsi="Roboto"/>
          <w:b w:val="0"/>
          <w:bCs w:val="0"/>
          <w:caps/>
          <w:color w:val="1F7FB9"/>
          <w:sz w:val="23"/>
          <w:szCs w:val="23"/>
        </w:rPr>
        <w:t>PROLITE XUB2395WSU-B1</w:t>
      </w:r>
    </w:p>
    <w:p w14:paraId="5186BA14" w14:textId="77777777" w:rsidR="00363AF1" w:rsidRDefault="00363AF1" w:rsidP="00363AF1">
      <w:pPr>
        <w:pStyle w:val="NormalWeb"/>
        <w:shd w:val="clear" w:color="auto" w:fill="FFFFFF"/>
        <w:spacing w:before="0" w:beforeAutospacing="0" w:after="0" w:afterAutospacing="0"/>
        <w:jc w:val="both"/>
        <w:rPr>
          <w:rFonts w:ascii="Roboto" w:hAnsi="Roboto"/>
          <w:color w:val="333333"/>
          <w:sz w:val="20"/>
          <w:szCs w:val="20"/>
        </w:rPr>
      </w:pPr>
      <w:r>
        <w:rPr>
          <w:rStyle w:val="Strong"/>
          <w:rFonts w:ascii="Roboto" w:hAnsi="Roboto"/>
          <w:b w:val="0"/>
          <w:bCs w:val="0"/>
          <w:i/>
          <w:iCs/>
          <w:color w:val="333333"/>
          <w:sz w:val="21"/>
          <w:szCs w:val="21"/>
        </w:rPr>
        <w:t>22.5” 1920 x 1200 monitor featuring IPS panel technology and a height adjustable stand</w:t>
      </w:r>
    </w:p>
    <w:p w14:paraId="56C692C4" w14:textId="34267D50"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noProof/>
          <w:sz w:val="20"/>
          <w:szCs w:val="20"/>
        </w:rPr>
        <mc:AlternateContent>
          <mc:Choice Requires="wps">
            <w:drawing>
              <wp:anchor distT="45720" distB="45720" distL="114300" distR="114300" simplePos="0" relativeHeight="251659264" behindDoc="0" locked="0" layoutInCell="1" allowOverlap="1" wp14:anchorId="0456FFE9" wp14:editId="720720CB">
                <wp:simplePos x="0" y="0"/>
                <wp:positionH relativeFrom="column">
                  <wp:posOffset>730250</wp:posOffset>
                </wp:positionH>
                <wp:positionV relativeFrom="paragraph">
                  <wp:posOffset>290195</wp:posOffset>
                </wp:positionV>
                <wp:extent cx="2114550" cy="793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93750"/>
                        </a:xfrm>
                        <a:prstGeom prst="rect">
                          <a:avLst/>
                        </a:prstGeom>
                        <a:solidFill>
                          <a:srgbClr val="FFFFFF"/>
                        </a:solidFill>
                        <a:ln w="9525">
                          <a:noFill/>
                          <a:miter lim="800000"/>
                          <a:headEnd/>
                          <a:tailEnd/>
                        </a:ln>
                      </wps:spPr>
                      <wps:txb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6FFE9" id="_x0000_s1027" type="#_x0000_t202" style="position:absolute;left:0;text-align:left;margin-left:57.5pt;margin-top:22.85pt;width:166.5pt;height: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" stroked="f">
                <v:textbo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v:textbox>
                <w10:wrap type="square"/>
              </v:shape>
            </w:pict>
          </mc:Fallback>
        </mc:AlternateContent>
      </w:r>
    </w:p>
    <w:p w14:paraId="71CDDEAC" w14:textId="43A22FF1"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noProof/>
          <w:sz w:val="20"/>
          <w:szCs w:val="20"/>
        </w:rPr>
        <mc:AlternateContent>
          <mc:Choice Requires="wps">
            <w:drawing>
              <wp:anchor distT="45720" distB="45720" distL="114300" distR="114300" simplePos="0" relativeHeight="251661312" behindDoc="0" locked="0" layoutInCell="1" allowOverlap="1" wp14:anchorId="1DB2EF52" wp14:editId="6A9FFC32">
                <wp:simplePos x="0" y="0"/>
                <wp:positionH relativeFrom="column">
                  <wp:posOffset>3867150</wp:posOffset>
                </wp:positionH>
                <wp:positionV relativeFrom="paragraph">
                  <wp:posOffset>7620</wp:posOffset>
                </wp:positionV>
                <wp:extent cx="2127250" cy="81915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819150"/>
                        </a:xfrm>
                        <a:prstGeom prst="rect">
                          <a:avLst/>
                        </a:prstGeom>
                        <a:solidFill>
                          <a:srgbClr val="FFFFFF"/>
                        </a:solidFill>
                        <a:ln w="9525">
                          <a:noFill/>
                          <a:miter lim="800000"/>
                          <a:headEnd/>
                          <a:tailEnd/>
                        </a:ln>
                      </wps:spPr>
                      <wps:txb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screen, and lock the buttons to avoid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2EF52" id="_x0000_s1028" type="#_x0000_t202" style="position:absolute;left:0;text-align:left;margin-left:304.5pt;margin-top:.6pt;width:167.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" stroked="f">
                <v:textbo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w:t>
                      </w:r>
                      <w:proofErr w:type="gramStart"/>
                      <w:r>
                        <w:rPr>
                          <w:rFonts w:ascii="Roboto" w:eastAsia="Times New Roman" w:hAnsi="Roboto" w:cs="Times New Roman"/>
                          <w:color w:val="333333"/>
                          <w:sz w:val="20"/>
                          <w:szCs w:val="20"/>
                          <w:lang w:eastAsia="en-GB"/>
                        </w:rPr>
                        <w:t>screen, and</w:t>
                      </w:r>
                      <w:proofErr w:type="gramEnd"/>
                      <w:r>
                        <w:rPr>
                          <w:rFonts w:ascii="Roboto" w:eastAsia="Times New Roman" w:hAnsi="Roboto" w:cs="Times New Roman"/>
                          <w:color w:val="333333"/>
                          <w:sz w:val="20"/>
                          <w:szCs w:val="20"/>
                          <w:lang w:eastAsia="en-GB"/>
                        </w:rPr>
                        <w:t xml:space="preserve"> lock the buttons to avoid changes. </w:t>
                      </w:r>
                    </w:p>
                  </w:txbxContent>
                </v:textbox>
                <w10:wrap type="square"/>
              </v:shape>
            </w:pict>
          </mc:Fallback>
        </mc:AlternateContent>
      </w:r>
      <w:r w:rsidRPr="005030CD">
        <w:rPr>
          <w:rFonts w:ascii="Roboto" w:eastAsia="Times New Roman" w:hAnsi="Roboto" w:cs="Times New Roman"/>
          <w:noProof/>
          <w:color w:val="333333"/>
          <w:sz w:val="20"/>
          <w:szCs w:val="20"/>
          <w:lang w:eastAsia="en-GB"/>
        </w:rPr>
        <w:drawing>
          <wp:inline distT="0" distB="0" distL="0" distR="0" wp14:anchorId="6B9215FF" wp14:editId="08E916F4">
            <wp:extent cx="552450" cy="53975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2450" cy="539750"/>
                    </a:xfrm>
                    <a:prstGeom prst="rect">
                      <a:avLst/>
                    </a:prstGeom>
                  </pic:spPr>
                </pic:pic>
              </a:graphicData>
            </a:graphic>
          </wp:inline>
        </w:drawing>
      </w:r>
      <w:r w:rsidRPr="005030CD">
        <w:rPr>
          <w:rFonts w:ascii="Roboto" w:eastAsia="Times New Roman" w:hAnsi="Roboto" w:cs="Times New Roman"/>
          <w:color w:val="333333"/>
          <w:sz w:val="20"/>
          <w:szCs w:val="20"/>
          <w:lang w:eastAsia="en-GB"/>
        </w:rPr>
        <w:t xml:space="preserve"> </w:t>
      </w:r>
      <w:r w:rsidRPr="005030CD">
        <w:rPr>
          <w:rFonts w:ascii="Roboto" w:eastAsia="Times New Roman" w:hAnsi="Roboto" w:cs="Times New Roman"/>
          <w:noProof/>
          <w:color w:val="333333"/>
          <w:sz w:val="20"/>
          <w:szCs w:val="20"/>
          <w:lang w:eastAsia="en-GB"/>
        </w:rPr>
        <w:drawing>
          <wp:inline distT="0" distB="0" distL="0" distR="0" wp14:anchorId="2FF0CCD8" wp14:editId="43EF3882">
            <wp:extent cx="590580" cy="520727"/>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a:stretch>
                      <a:fillRect/>
                    </a:stretch>
                  </pic:blipFill>
                  <pic:spPr>
                    <a:xfrm>
                      <a:off x="0" y="0"/>
                      <a:ext cx="590580" cy="520727"/>
                    </a:xfrm>
                    <a:prstGeom prst="rect">
                      <a:avLst/>
                    </a:prstGeom>
                  </pic:spPr>
                </pic:pic>
              </a:graphicData>
            </a:graphic>
          </wp:inline>
        </w:drawing>
      </w:r>
    </w:p>
    <w:p w14:paraId="30788CB9" w14:textId="68B34F8D"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p>
    <w:tbl>
      <w:tblPr>
        <w:tblpPr w:leftFromText="180" w:rightFromText="180" w:vertAnchor="text" w:horzAnchor="page" w:tblpX="3417" w:tblpY="67"/>
        <w:tblW w:w="6320" w:type="dxa"/>
        <w:tblLook w:val="04A0" w:firstRow="1" w:lastRow="0" w:firstColumn="1" w:lastColumn="0" w:noHBand="0" w:noVBand="1"/>
      </w:tblPr>
      <w:tblGrid>
        <w:gridCol w:w="1520"/>
        <w:gridCol w:w="960"/>
        <w:gridCol w:w="960"/>
        <w:gridCol w:w="960"/>
        <w:gridCol w:w="960"/>
        <w:gridCol w:w="960"/>
      </w:tblGrid>
      <w:tr w:rsidR="00BD169A" w:rsidRPr="005030CD" w14:paraId="6A89A401" w14:textId="77777777" w:rsidTr="00BD169A">
        <w:trPr>
          <w:trHeight w:val="101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6842C7"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Modes and Power consumption (W)</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D691C1"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6A25B34"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D919550"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19D31C"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AC4CA16"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363AF1" w:rsidRPr="005030CD" w14:paraId="4D0A1852" w14:textId="77777777" w:rsidTr="00BD169A">
        <w:trPr>
          <w:trHeight w:val="51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D659780" w14:textId="77777777" w:rsidR="00363AF1" w:rsidRPr="005030CD" w:rsidRDefault="00363AF1" w:rsidP="00363AF1">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AC 100 - 240V, 50/60Hz</w:t>
            </w:r>
          </w:p>
        </w:tc>
        <w:tc>
          <w:tcPr>
            <w:tcW w:w="960" w:type="dxa"/>
            <w:tcBorders>
              <w:top w:val="nil"/>
              <w:left w:val="nil"/>
              <w:bottom w:val="single" w:sz="8" w:space="0" w:color="auto"/>
              <w:right w:val="single" w:sz="8" w:space="0" w:color="auto"/>
            </w:tcBorders>
            <w:shd w:val="clear" w:color="auto" w:fill="auto"/>
            <w:vAlign w:val="center"/>
            <w:hideMark/>
          </w:tcPr>
          <w:p w14:paraId="7D71DADE" w14:textId="69E2C70E" w:rsidR="00363AF1" w:rsidRPr="005030CD" w:rsidRDefault="00363AF1" w:rsidP="00363AF1">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24</w:t>
            </w:r>
          </w:p>
        </w:tc>
        <w:tc>
          <w:tcPr>
            <w:tcW w:w="960" w:type="dxa"/>
            <w:tcBorders>
              <w:top w:val="nil"/>
              <w:left w:val="nil"/>
              <w:bottom w:val="single" w:sz="8" w:space="0" w:color="auto"/>
              <w:right w:val="single" w:sz="8" w:space="0" w:color="auto"/>
            </w:tcBorders>
            <w:shd w:val="clear" w:color="auto" w:fill="auto"/>
            <w:vAlign w:val="center"/>
            <w:hideMark/>
          </w:tcPr>
          <w:p w14:paraId="13E680E5" w14:textId="3620BE1C" w:rsidR="00363AF1" w:rsidRPr="005030CD" w:rsidRDefault="00363AF1" w:rsidP="00363AF1">
            <w:pPr>
              <w:spacing w:after="0" w:line="240" w:lineRule="auto"/>
              <w:jc w:val="right"/>
              <w:rPr>
                <w:rFonts w:ascii="Arial Narrow" w:eastAsia="Times New Roman" w:hAnsi="Arial Narrow" w:cs="Calibri"/>
                <w:color w:val="FF0000"/>
                <w:sz w:val="20"/>
                <w:szCs w:val="20"/>
                <w:lang w:eastAsia="en-GB"/>
              </w:rPr>
            </w:pPr>
            <w:r>
              <w:rPr>
                <w:rFonts w:ascii="Arial" w:hAnsi="Arial" w:cs="Arial"/>
                <w:color w:val="000000"/>
                <w:sz w:val="20"/>
                <w:szCs w:val="20"/>
              </w:rPr>
              <w:t>21.2</w:t>
            </w:r>
          </w:p>
        </w:tc>
        <w:tc>
          <w:tcPr>
            <w:tcW w:w="960" w:type="dxa"/>
            <w:tcBorders>
              <w:top w:val="nil"/>
              <w:left w:val="nil"/>
              <w:bottom w:val="single" w:sz="8" w:space="0" w:color="auto"/>
              <w:right w:val="single" w:sz="8" w:space="0" w:color="auto"/>
            </w:tcBorders>
            <w:shd w:val="clear" w:color="auto" w:fill="auto"/>
            <w:vAlign w:val="center"/>
            <w:hideMark/>
          </w:tcPr>
          <w:p w14:paraId="0CEB899E" w14:textId="61DA3E9C" w:rsidR="00363AF1" w:rsidRPr="005030CD" w:rsidRDefault="00363AF1" w:rsidP="00363AF1">
            <w:pPr>
              <w:spacing w:after="0" w:line="240" w:lineRule="auto"/>
              <w:jc w:val="right"/>
              <w:rPr>
                <w:rFonts w:ascii="Arial Narrow" w:eastAsia="Times New Roman" w:hAnsi="Arial Narrow" w:cs="Calibri"/>
                <w:color w:val="FF0000"/>
                <w:sz w:val="20"/>
                <w:szCs w:val="20"/>
                <w:lang w:eastAsia="en-GB"/>
              </w:rPr>
            </w:pPr>
            <w:r>
              <w:rPr>
                <w:rFonts w:ascii="Arial" w:hAnsi="Arial" w:cs="Arial"/>
                <w:color w:val="000000"/>
                <w:sz w:val="20"/>
                <w:szCs w:val="20"/>
              </w:rPr>
              <w:t>19.7</w:t>
            </w:r>
          </w:p>
        </w:tc>
        <w:tc>
          <w:tcPr>
            <w:tcW w:w="960" w:type="dxa"/>
            <w:tcBorders>
              <w:top w:val="nil"/>
              <w:left w:val="nil"/>
              <w:bottom w:val="single" w:sz="8" w:space="0" w:color="auto"/>
              <w:right w:val="single" w:sz="8" w:space="0" w:color="auto"/>
            </w:tcBorders>
            <w:shd w:val="clear" w:color="auto" w:fill="auto"/>
            <w:vAlign w:val="center"/>
            <w:hideMark/>
          </w:tcPr>
          <w:p w14:paraId="430B1D42" w14:textId="123F02A3" w:rsidR="00363AF1" w:rsidRPr="005030CD" w:rsidRDefault="00363AF1" w:rsidP="00363AF1">
            <w:pPr>
              <w:spacing w:after="0" w:line="240" w:lineRule="auto"/>
              <w:jc w:val="right"/>
              <w:rPr>
                <w:rFonts w:ascii="Arial Narrow" w:eastAsia="Times New Roman" w:hAnsi="Arial Narrow" w:cs="Calibri"/>
                <w:color w:val="FF0000"/>
                <w:sz w:val="20"/>
                <w:szCs w:val="20"/>
                <w:lang w:eastAsia="en-GB"/>
              </w:rPr>
            </w:pPr>
            <w:r>
              <w:rPr>
                <w:rFonts w:ascii="Arial" w:hAnsi="Arial" w:cs="Arial"/>
                <w:color w:val="000000"/>
                <w:sz w:val="20"/>
                <w:szCs w:val="20"/>
              </w:rPr>
              <w:t>17.2</w:t>
            </w:r>
          </w:p>
        </w:tc>
        <w:tc>
          <w:tcPr>
            <w:tcW w:w="960" w:type="dxa"/>
            <w:tcBorders>
              <w:top w:val="nil"/>
              <w:left w:val="nil"/>
              <w:bottom w:val="single" w:sz="8" w:space="0" w:color="auto"/>
              <w:right w:val="single" w:sz="8" w:space="0" w:color="auto"/>
            </w:tcBorders>
            <w:shd w:val="clear" w:color="auto" w:fill="auto"/>
            <w:vAlign w:val="center"/>
            <w:hideMark/>
          </w:tcPr>
          <w:p w14:paraId="1C6E42EC" w14:textId="53C62266" w:rsidR="00363AF1" w:rsidRPr="005030CD" w:rsidRDefault="00363AF1" w:rsidP="00363AF1">
            <w:pPr>
              <w:spacing w:after="0" w:line="240" w:lineRule="auto"/>
              <w:jc w:val="right"/>
              <w:rPr>
                <w:rFonts w:ascii="Arial Narrow" w:eastAsia="Times New Roman" w:hAnsi="Arial Narrow" w:cs="Calibri"/>
                <w:color w:val="FF0000"/>
                <w:sz w:val="20"/>
                <w:szCs w:val="20"/>
                <w:lang w:eastAsia="en-GB"/>
              </w:rPr>
            </w:pPr>
            <w:r>
              <w:rPr>
                <w:rFonts w:ascii="Arial" w:hAnsi="Arial" w:cs="Arial"/>
                <w:color w:val="000000"/>
                <w:sz w:val="20"/>
                <w:szCs w:val="20"/>
              </w:rPr>
              <w:t>0.49</w:t>
            </w:r>
          </w:p>
        </w:tc>
      </w:tr>
    </w:tbl>
    <w:p w14:paraId="09CD80C7" w14:textId="44D1031B" w:rsidR="00BD169A" w:rsidRPr="005030CD" w:rsidRDefault="00BD169A" w:rsidP="00170E00">
      <w:pPr>
        <w:autoSpaceDE w:val="0"/>
        <w:autoSpaceDN w:val="0"/>
        <w:adjustRightInd w:val="0"/>
        <w:spacing w:after="0" w:line="240" w:lineRule="auto"/>
        <w:rPr>
          <w:rFonts w:ascii="Arial" w:hAnsi="Arial" w:cs="Arial"/>
          <w:sz w:val="20"/>
          <w:szCs w:val="20"/>
        </w:rPr>
      </w:pPr>
    </w:p>
    <w:p w14:paraId="194080C0" w14:textId="63E35439" w:rsidR="00667351" w:rsidRPr="005030CD" w:rsidRDefault="00961938" w:rsidP="00170E00">
      <w:pPr>
        <w:autoSpaceDE w:val="0"/>
        <w:autoSpaceDN w:val="0"/>
        <w:adjustRightInd w:val="0"/>
        <w:spacing w:after="0" w:line="240" w:lineRule="auto"/>
        <w:rPr>
          <w:rFonts w:ascii="Arial" w:hAnsi="Arial" w:cs="Arial"/>
          <w:sz w:val="20"/>
          <w:szCs w:val="20"/>
        </w:rPr>
      </w:pPr>
      <w:r>
        <w:rPr>
          <w:noProof/>
        </w:rPr>
        <w:drawing>
          <wp:inline distT="0" distB="0" distL="0" distR="0" wp14:anchorId="4DD53227" wp14:editId="7EE6F5B9">
            <wp:extent cx="977992" cy="563525"/>
            <wp:effectExtent l="0" t="0" r="0" b="8255"/>
            <wp:docPr id="17" name="Picture 17" descr="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534" cy="566719"/>
                    </a:xfrm>
                    <a:prstGeom prst="rect">
                      <a:avLst/>
                    </a:prstGeom>
                    <a:noFill/>
                    <a:ln>
                      <a:noFill/>
                    </a:ln>
                  </pic:spPr>
                </pic:pic>
              </a:graphicData>
            </a:graphic>
          </wp:inline>
        </w:drawing>
      </w:r>
    </w:p>
    <w:p w14:paraId="49D92642" w14:textId="77777777" w:rsidR="00667351" w:rsidRPr="005030CD" w:rsidRDefault="00667351" w:rsidP="00170E00">
      <w:pPr>
        <w:autoSpaceDE w:val="0"/>
        <w:autoSpaceDN w:val="0"/>
        <w:adjustRightInd w:val="0"/>
        <w:spacing w:after="0" w:line="240" w:lineRule="auto"/>
        <w:rPr>
          <w:rFonts w:ascii="Arial" w:hAnsi="Arial" w:cs="Arial"/>
          <w:sz w:val="20"/>
          <w:szCs w:val="20"/>
        </w:rPr>
      </w:pPr>
    </w:p>
    <w:p w14:paraId="16C4AF44" w14:textId="701F13BA" w:rsidR="00667351" w:rsidRPr="005030CD" w:rsidRDefault="00667351" w:rsidP="00170E00">
      <w:pPr>
        <w:autoSpaceDE w:val="0"/>
        <w:autoSpaceDN w:val="0"/>
        <w:adjustRightInd w:val="0"/>
        <w:spacing w:after="0" w:line="240" w:lineRule="auto"/>
        <w:rPr>
          <w:rFonts w:ascii="Arial" w:hAnsi="Arial" w:cs="Arial"/>
          <w:sz w:val="20"/>
          <w:szCs w:val="20"/>
        </w:rPr>
      </w:pPr>
    </w:p>
    <w:p w14:paraId="7344BA68" w14:textId="2EB02117" w:rsidR="00BB42A2" w:rsidRPr="005030CD" w:rsidRDefault="00BB42A2" w:rsidP="00170E00">
      <w:pPr>
        <w:autoSpaceDE w:val="0"/>
        <w:autoSpaceDN w:val="0"/>
        <w:adjustRightInd w:val="0"/>
        <w:spacing w:after="0" w:line="240" w:lineRule="auto"/>
        <w:rPr>
          <w:rFonts w:ascii="Arial" w:hAnsi="Arial" w:cs="Arial"/>
          <w:sz w:val="20"/>
          <w:szCs w:val="20"/>
        </w:rPr>
      </w:pPr>
    </w:p>
    <w:p w14:paraId="35F24C31" w14:textId="2B61CFAA" w:rsidR="00BB42A2" w:rsidRPr="005030CD" w:rsidRDefault="00BB42A2" w:rsidP="00170E00">
      <w:pPr>
        <w:autoSpaceDE w:val="0"/>
        <w:autoSpaceDN w:val="0"/>
        <w:adjustRightInd w:val="0"/>
        <w:spacing w:after="0" w:line="240" w:lineRule="auto"/>
        <w:rPr>
          <w:rFonts w:ascii="Arial" w:hAnsi="Arial" w:cs="Arial"/>
          <w:sz w:val="20"/>
          <w:szCs w:val="20"/>
        </w:rPr>
      </w:pPr>
    </w:p>
    <w:tbl>
      <w:tblPr>
        <w:tblW w:w="5760" w:type="dxa"/>
        <w:tblInd w:w="2028" w:type="dxa"/>
        <w:tblLook w:val="04A0" w:firstRow="1" w:lastRow="0" w:firstColumn="1" w:lastColumn="0" w:noHBand="0" w:noVBand="1"/>
      </w:tblPr>
      <w:tblGrid>
        <w:gridCol w:w="960"/>
        <w:gridCol w:w="960"/>
        <w:gridCol w:w="960"/>
        <w:gridCol w:w="960"/>
        <w:gridCol w:w="960"/>
        <w:gridCol w:w="960"/>
      </w:tblGrid>
      <w:tr w:rsidR="00BB42A2" w:rsidRPr="005030CD" w14:paraId="3A1AC0A5" w14:textId="77777777" w:rsidTr="00BB42A2">
        <w:trPr>
          <w:trHeight w:val="101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B7C70C"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BTU</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E5BEFD9"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80D4587"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3122E2"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1425F3"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0099D8"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363AF1" w:rsidRPr="005030CD" w14:paraId="24A53DE2" w14:textId="77777777" w:rsidTr="00BB42A2">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5D573A" w14:textId="77777777" w:rsidR="00363AF1" w:rsidRPr="005030CD" w:rsidRDefault="00363AF1" w:rsidP="00363AF1">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BTY</w:t>
            </w:r>
          </w:p>
        </w:tc>
        <w:tc>
          <w:tcPr>
            <w:tcW w:w="960" w:type="dxa"/>
            <w:tcBorders>
              <w:top w:val="nil"/>
              <w:left w:val="nil"/>
              <w:bottom w:val="single" w:sz="8" w:space="0" w:color="auto"/>
              <w:right w:val="single" w:sz="8" w:space="0" w:color="auto"/>
            </w:tcBorders>
            <w:shd w:val="clear" w:color="auto" w:fill="auto"/>
            <w:vAlign w:val="center"/>
            <w:hideMark/>
          </w:tcPr>
          <w:p w14:paraId="2AE82B61" w14:textId="66BD4FB5" w:rsidR="00363AF1" w:rsidRPr="005030CD" w:rsidRDefault="00363AF1" w:rsidP="00363AF1">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81.84</w:t>
            </w:r>
          </w:p>
        </w:tc>
        <w:tc>
          <w:tcPr>
            <w:tcW w:w="960" w:type="dxa"/>
            <w:tcBorders>
              <w:top w:val="nil"/>
              <w:left w:val="nil"/>
              <w:bottom w:val="single" w:sz="8" w:space="0" w:color="auto"/>
              <w:right w:val="single" w:sz="8" w:space="0" w:color="auto"/>
            </w:tcBorders>
            <w:shd w:val="clear" w:color="auto" w:fill="auto"/>
            <w:vAlign w:val="center"/>
            <w:hideMark/>
          </w:tcPr>
          <w:p w14:paraId="27D503E1" w14:textId="4755AC3A" w:rsidR="00363AF1" w:rsidRPr="005030CD" w:rsidRDefault="00363AF1" w:rsidP="00363AF1">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72.292</w:t>
            </w:r>
          </w:p>
        </w:tc>
        <w:tc>
          <w:tcPr>
            <w:tcW w:w="960" w:type="dxa"/>
            <w:tcBorders>
              <w:top w:val="nil"/>
              <w:left w:val="nil"/>
              <w:bottom w:val="single" w:sz="8" w:space="0" w:color="auto"/>
              <w:right w:val="single" w:sz="8" w:space="0" w:color="auto"/>
            </w:tcBorders>
            <w:shd w:val="clear" w:color="auto" w:fill="auto"/>
            <w:vAlign w:val="center"/>
            <w:hideMark/>
          </w:tcPr>
          <w:p w14:paraId="320287D6" w14:textId="398B5828" w:rsidR="00363AF1" w:rsidRPr="005030CD" w:rsidRDefault="00363AF1" w:rsidP="00363AF1">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67.177</w:t>
            </w:r>
          </w:p>
        </w:tc>
        <w:tc>
          <w:tcPr>
            <w:tcW w:w="960" w:type="dxa"/>
            <w:tcBorders>
              <w:top w:val="nil"/>
              <w:left w:val="nil"/>
              <w:bottom w:val="single" w:sz="8" w:space="0" w:color="auto"/>
              <w:right w:val="single" w:sz="8" w:space="0" w:color="auto"/>
            </w:tcBorders>
            <w:shd w:val="clear" w:color="auto" w:fill="auto"/>
            <w:vAlign w:val="center"/>
            <w:hideMark/>
          </w:tcPr>
          <w:p w14:paraId="2621DFF4" w14:textId="7069E074" w:rsidR="00363AF1" w:rsidRPr="005030CD" w:rsidRDefault="00363AF1" w:rsidP="00363AF1">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58.652</w:t>
            </w:r>
          </w:p>
        </w:tc>
        <w:tc>
          <w:tcPr>
            <w:tcW w:w="960" w:type="dxa"/>
            <w:tcBorders>
              <w:top w:val="nil"/>
              <w:left w:val="nil"/>
              <w:bottom w:val="single" w:sz="8" w:space="0" w:color="auto"/>
              <w:right w:val="single" w:sz="8" w:space="0" w:color="auto"/>
            </w:tcBorders>
            <w:shd w:val="clear" w:color="auto" w:fill="auto"/>
            <w:vAlign w:val="center"/>
            <w:hideMark/>
          </w:tcPr>
          <w:p w14:paraId="7C996ADB" w14:textId="020E7FBA" w:rsidR="00363AF1" w:rsidRPr="005030CD" w:rsidRDefault="00363AF1" w:rsidP="00363AF1">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1.6709</w:t>
            </w:r>
          </w:p>
        </w:tc>
      </w:tr>
    </w:tbl>
    <w:p w14:paraId="62687AC2" w14:textId="77777777" w:rsidR="00BB42A2" w:rsidRPr="005030CD" w:rsidRDefault="00BB42A2" w:rsidP="00170E00">
      <w:pPr>
        <w:autoSpaceDE w:val="0"/>
        <w:autoSpaceDN w:val="0"/>
        <w:adjustRightInd w:val="0"/>
        <w:spacing w:after="0" w:line="240" w:lineRule="auto"/>
        <w:rPr>
          <w:rFonts w:ascii="Arial" w:hAnsi="Arial" w:cs="Arial"/>
          <w:sz w:val="20"/>
          <w:szCs w:val="20"/>
        </w:rPr>
      </w:pPr>
    </w:p>
    <w:p w14:paraId="68AA16FE" w14:textId="35DE3F60" w:rsidR="00BD169A" w:rsidRPr="005030CD" w:rsidRDefault="00BD169A" w:rsidP="00170E00">
      <w:pPr>
        <w:autoSpaceDE w:val="0"/>
        <w:autoSpaceDN w:val="0"/>
        <w:adjustRightInd w:val="0"/>
        <w:spacing w:after="0" w:line="240" w:lineRule="auto"/>
        <w:rPr>
          <w:rFonts w:ascii="Arial" w:hAnsi="Arial" w:cs="Arial"/>
          <w:sz w:val="20"/>
          <w:szCs w:val="20"/>
        </w:rPr>
      </w:pPr>
    </w:p>
    <w:p w14:paraId="2A320A10" w14:textId="77265F58" w:rsidR="00BD169A" w:rsidRPr="005030CD" w:rsidRDefault="00BD169A" w:rsidP="00613B05">
      <w:pPr>
        <w:pStyle w:val="Heading1"/>
        <w:rPr>
          <w:sz w:val="20"/>
          <w:szCs w:val="20"/>
        </w:rPr>
      </w:pPr>
      <w:r w:rsidRPr="005030CD">
        <w:rPr>
          <w:sz w:val="20"/>
          <w:szCs w:val="20"/>
        </w:rPr>
        <w:t>Sustainability</w:t>
      </w:r>
    </w:p>
    <w:p w14:paraId="16249B7F" w14:textId="6CED9005" w:rsidR="00613B05" w:rsidRPr="005030CD" w:rsidRDefault="00613B05" w:rsidP="00613B05">
      <w:pPr>
        <w:rPr>
          <w:sz w:val="20"/>
          <w:szCs w:val="20"/>
        </w:rPr>
      </w:pPr>
    </w:p>
    <w:tbl>
      <w:tblPr>
        <w:tblW w:w="6020" w:type="dxa"/>
        <w:tblLook w:val="04A0" w:firstRow="1" w:lastRow="0" w:firstColumn="1" w:lastColumn="0" w:noHBand="0" w:noVBand="1"/>
      </w:tblPr>
      <w:tblGrid>
        <w:gridCol w:w="2180"/>
        <w:gridCol w:w="3840"/>
      </w:tblGrid>
      <w:tr w:rsidR="00613B05" w:rsidRPr="005030CD" w14:paraId="26688AD4" w14:textId="77777777" w:rsidTr="00613B05">
        <w:trPr>
          <w:trHeight w:val="104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14:paraId="18C9F263"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Regulations</w:t>
            </w:r>
          </w:p>
        </w:tc>
        <w:tc>
          <w:tcPr>
            <w:tcW w:w="3840" w:type="dxa"/>
            <w:tcBorders>
              <w:top w:val="single" w:sz="4" w:space="0" w:color="auto"/>
              <w:left w:val="nil"/>
              <w:bottom w:val="single" w:sz="4" w:space="0" w:color="auto"/>
              <w:right w:val="single" w:sz="4" w:space="0" w:color="auto"/>
            </w:tcBorders>
            <w:shd w:val="clear" w:color="000000" w:fill="FFFFFF"/>
            <w:hideMark/>
          </w:tcPr>
          <w:p w14:paraId="166471A5" w14:textId="70CBA094" w:rsidR="00613B05" w:rsidRPr="005030CD" w:rsidRDefault="00363AF1" w:rsidP="00613B05">
            <w:pPr>
              <w:spacing w:after="0" w:line="240" w:lineRule="auto"/>
              <w:rPr>
                <w:rFonts w:ascii="Calibri" w:eastAsia="Times New Roman" w:hAnsi="Calibri" w:cs="Calibri"/>
                <w:color w:val="42515D"/>
                <w:sz w:val="20"/>
                <w:szCs w:val="20"/>
                <w:lang w:eastAsia="en-GB"/>
              </w:rPr>
            </w:pPr>
            <w:r>
              <w:rPr>
                <w:rFonts w:ascii="Roboto" w:hAnsi="Roboto"/>
                <w:color w:val="42515D"/>
                <w:sz w:val="17"/>
                <w:szCs w:val="17"/>
                <w:shd w:val="clear" w:color="auto" w:fill="FFFFFF"/>
              </w:rPr>
              <w:t>TCO, CE, TÜV-Bauart, EAC, RoHS support, ErP, WEEE, REACH</w:t>
            </w:r>
          </w:p>
        </w:tc>
      </w:tr>
      <w:tr w:rsidR="00613B05" w:rsidRPr="005030CD" w14:paraId="7254D418" w14:textId="77777777" w:rsidTr="00613B05">
        <w:trPr>
          <w:trHeight w:val="780"/>
        </w:trPr>
        <w:tc>
          <w:tcPr>
            <w:tcW w:w="2180" w:type="dxa"/>
            <w:tcBorders>
              <w:top w:val="nil"/>
              <w:left w:val="single" w:sz="4" w:space="0" w:color="auto"/>
              <w:bottom w:val="single" w:sz="4" w:space="0" w:color="auto"/>
              <w:right w:val="single" w:sz="4" w:space="0" w:color="auto"/>
            </w:tcBorders>
            <w:shd w:val="clear" w:color="000000" w:fill="EDF7FF"/>
            <w:hideMark/>
          </w:tcPr>
          <w:p w14:paraId="13A2B039"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Energy efficiency class (Regulation (EU) 2017/1369)</w:t>
            </w:r>
          </w:p>
        </w:tc>
        <w:tc>
          <w:tcPr>
            <w:tcW w:w="3840" w:type="dxa"/>
            <w:tcBorders>
              <w:top w:val="nil"/>
              <w:left w:val="nil"/>
              <w:bottom w:val="single" w:sz="4" w:space="0" w:color="auto"/>
              <w:right w:val="single" w:sz="4" w:space="0" w:color="auto"/>
            </w:tcBorders>
            <w:shd w:val="clear" w:color="000000" w:fill="EDF7FF"/>
            <w:hideMark/>
          </w:tcPr>
          <w:p w14:paraId="634F3FF0" w14:textId="77777777" w:rsidR="00613B05" w:rsidRPr="005030CD" w:rsidRDefault="00613B05" w:rsidP="00613B05">
            <w:pPr>
              <w:spacing w:after="0" w:line="240" w:lineRule="auto"/>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E</w:t>
            </w:r>
          </w:p>
        </w:tc>
      </w:tr>
      <w:tr w:rsidR="00613B05" w:rsidRPr="005030CD" w14:paraId="77DB0E42" w14:textId="77777777" w:rsidTr="00613B05">
        <w:trPr>
          <w:trHeight w:val="290"/>
        </w:trPr>
        <w:tc>
          <w:tcPr>
            <w:tcW w:w="2180" w:type="dxa"/>
            <w:tcBorders>
              <w:top w:val="nil"/>
              <w:left w:val="single" w:sz="4" w:space="0" w:color="auto"/>
              <w:bottom w:val="single" w:sz="4" w:space="0" w:color="auto"/>
              <w:right w:val="single" w:sz="4" w:space="0" w:color="auto"/>
            </w:tcBorders>
            <w:shd w:val="clear" w:color="000000" w:fill="FFFFFF"/>
            <w:hideMark/>
          </w:tcPr>
          <w:p w14:paraId="3B598ADD"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REACH SVHC</w:t>
            </w:r>
          </w:p>
        </w:tc>
        <w:tc>
          <w:tcPr>
            <w:tcW w:w="3840" w:type="dxa"/>
            <w:tcBorders>
              <w:top w:val="nil"/>
              <w:left w:val="nil"/>
              <w:bottom w:val="single" w:sz="4" w:space="0" w:color="auto"/>
              <w:right w:val="single" w:sz="4" w:space="0" w:color="auto"/>
            </w:tcBorders>
            <w:shd w:val="clear" w:color="000000" w:fill="FFFFFF"/>
            <w:hideMark/>
          </w:tcPr>
          <w:p w14:paraId="75311AB8" w14:textId="77777777" w:rsidR="00613B05" w:rsidRPr="005030CD" w:rsidRDefault="00613B05" w:rsidP="00613B05">
            <w:pPr>
              <w:spacing w:after="0" w:line="240" w:lineRule="auto"/>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above 0.1%: Lead</w:t>
            </w:r>
          </w:p>
        </w:tc>
      </w:tr>
    </w:tbl>
    <w:p w14:paraId="2B6B1D17" w14:textId="29D39202" w:rsidR="005030CD" w:rsidRPr="005030CD" w:rsidRDefault="005030CD" w:rsidP="005030CD">
      <w:pPr>
        <w:spacing w:before="100" w:beforeAutospacing="1" w:after="100" w:afterAutospacing="1" w:line="240" w:lineRule="auto"/>
        <w:rPr>
          <w:rFonts w:ascii="Times New Roman" w:eastAsia="Times New Roman" w:hAnsi="Times New Roman" w:cs="Times New Roman"/>
          <w:b/>
          <w:bCs/>
          <w:color w:val="000000"/>
          <w:sz w:val="20"/>
          <w:szCs w:val="20"/>
          <w:lang w:eastAsia="en-GB"/>
        </w:rPr>
      </w:pPr>
      <w:r w:rsidRPr="005030CD">
        <w:rPr>
          <w:b/>
          <w:bCs/>
          <w:color w:val="000000"/>
          <w:sz w:val="20"/>
          <w:szCs w:val="20"/>
        </w:rPr>
        <w:lastRenderedPageBreak/>
        <w:t>Statement of SVHC of REACH Regulation</w:t>
      </w:r>
    </w:p>
    <w:p w14:paraId="48DA85B6" w14:textId="21E6B99A"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We hereby declare that all our Monitors have been designed and manufactured in compliance with the restriction of use of the SVHC under REACH Regulation which is effective at the import of our Monitors into EU.</w:t>
      </w:r>
    </w:p>
    <w:p w14:paraId="02487BF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SVHC which exceeds 0.1% in our monitor is published on our website.</w:t>
      </w:r>
    </w:p>
    <w:p w14:paraId="31C8C5AB"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Each concentration of SVHC in our monitor is not designed to exceed 0.1% (excluding its substance).</w:t>
      </w:r>
    </w:p>
    <w:p w14:paraId="7E53EC2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This declaration is valid for all our Monitors which are currently brought in EU sales market.</w:t>
      </w:r>
    </w:p>
    <w:p w14:paraId="2E77E9B6" w14:textId="165B365F" w:rsidR="00725734" w:rsidRPr="005030CD" w:rsidRDefault="00725734" w:rsidP="00725734">
      <w:pPr>
        <w:rPr>
          <w:sz w:val="20"/>
          <w:szCs w:val="20"/>
        </w:rPr>
      </w:pPr>
    </w:p>
    <w:p w14:paraId="44419BED" w14:textId="4576CC91" w:rsidR="00725734" w:rsidRPr="005030CD" w:rsidRDefault="00725734" w:rsidP="00725734">
      <w:pPr>
        <w:rPr>
          <w:b/>
          <w:bCs/>
          <w:sz w:val="20"/>
          <w:szCs w:val="20"/>
        </w:rPr>
      </w:pPr>
      <w:r w:rsidRPr="005030CD">
        <w:rPr>
          <w:b/>
          <w:bCs/>
          <w:sz w:val="20"/>
          <w:szCs w:val="20"/>
        </w:rPr>
        <w:t xml:space="preserve">All iiyama displays are RoHS compliant </w:t>
      </w:r>
    </w:p>
    <w:p w14:paraId="44DABB96" w14:textId="77777777" w:rsidR="00725734" w:rsidRPr="005030CD" w:rsidRDefault="00725734" w:rsidP="00725734">
      <w:pPr>
        <w:rPr>
          <w:sz w:val="20"/>
          <w:szCs w:val="20"/>
        </w:rPr>
      </w:pPr>
    </w:p>
    <w:p w14:paraId="0C90BA8B" w14:textId="7117528E" w:rsidR="00BD169A" w:rsidRPr="005030CD" w:rsidRDefault="00BD169A" w:rsidP="00BD169A">
      <w:pPr>
        <w:rPr>
          <w:sz w:val="20"/>
          <w:szCs w:val="20"/>
        </w:rPr>
      </w:pPr>
    </w:p>
    <w:p w14:paraId="2834C0E7" w14:textId="725D2AC9" w:rsidR="00EA0B5E" w:rsidRPr="005030CD" w:rsidRDefault="00363AF1" w:rsidP="00BD169A">
      <w:pPr>
        <w:rPr>
          <w:noProof/>
          <w:sz w:val="20"/>
          <w:szCs w:val="20"/>
        </w:rPr>
      </w:pPr>
      <w:r w:rsidRPr="005030CD">
        <w:rPr>
          <w:noProof/>
          <w:sz w:val="20"/>
          <w:szCs w:val="20"/>
        </w:rPr>
        <w:drawing>
          <wp:inline distT="0" distB="0" distL="0" distR="0" wp14:anchorId="7B3F462B" wp14:editId="4573E837">
            <wp:extent cx="808074" cy="577312"/>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550" cy="580510"/>
                    </a:xfrm>
                    <a:prstGeom prst="rect">
                      <a:avLst/>
                    </a:prstGeom>
                    <a:noFill/>
                    <a:ln>
                      <a:noFill/>
                    </a:ln>
                  </pic:spPr>
                </pic:pic>
              </a:graphicData>
            </a:graphic>
          </wp:inline>
        </w:drawing>
      </w:r>
      <w:r w:rsidRPr="00363AF1">
        <w:rPr>
          <w:noProof/>
          <w:sz w:val="20"/>
          <w:szCs w:val="20"/>
        </w:rPr>
        <w:drawing>
          <wp:inline distT="0" distB="0" distL="0" distR="0" wp14:anchorId="5AC79B6F" wp14:editId="348F25D8">
            <wp:extent cx="5144711" cy="2015087"/>
            <wp:effectExtent l="0" t="0" r="0" b="4445"/>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12"/>
                    <a:stretch>
                      <a:fillRect/>
                    </a:stretch>
                  </pic:blipFill>
                  <pic:spPr>
                    <a:xfrm>
                      <a:off x="0" y="0"/>
                      <a:ext cx="5182596" cy="2029926"/>
                    </a:xfrm>
                    <a:prstGeom prst="rect">
                      <a:avLst/>
                    </a:prstGeom>
                  </pic:spPr>
                </pic:pic>
              </a:graphicData>
            </a:graphic>
          </wp:inline>
        </w:drawing>
      </w:r>
      <w:r w:rsidR="00EA0B5E" w:rsidRPr="005030CD">
        <w:rPr>
          <w:noProof/>
          <w:sz w:val="20"/>
          <w:szCs w:val="20"/>
        </w:rPr>
        <w:t xml:space="preserve"> </w:t>
      </w:r>
    </w:p>
    <w:p w14:paraId="48AA7141" w14:textId="77777777" w:rsidR="00EA0B5E" w:rsidRPr="005030CD" w:rsidRDefault="00EA0B5E" w:rsidP="00BD169A">
      <w:pPr>
        <w:rPr>
          <w:noProof/>
          <w:sz w:val="20"/>
          <w:szCs w:val="20"/>
        </w:rPr>
      </w:pPr>
    </w:p>
    <w:p w14:paraId="7F250600" w14:textId="6D260BDD" w:rsidR="00EA0B5E" w:rsidRPr="005030CD" w:rsidRDefault="00363AF1" w:rsidP="00BD169A">
      <w:pPr>
        <w:rPr>
          <w:noProof/>
          <w:sz w:val="20"/>
          <w:szCs w:val="20"/>
        </w:rPr>
      </w:pPr>
      <w:r>
        <w:rPr>
          <w:noProof/>
        </w:rPr>
        <w:drawing>
          <wp:inline distT="0" distB="0" distL="0" distR="0" wp14:anchorId="73E873C3" wp14:editId="2AA15863">
            <wp:extent cx="1158949" cy="732577"/>
            <wp:effectExtent l="0" t="0" r="3175" b="0"/>
            <wp:docPr id="20" name="Picture 20" descr="T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243" cy="739084"/>
                    </a:xfrm>
                    <a:prstGeom prst="rect">
                      <a:avLst/>
                    </a:prstGeom>
                    <a:noFill/>
                    <a:ln>
                      <a:noFill/>
                    </a:ln>
                  </pic:spPr>
                </pic:pic>
              </a:graphicData>
            </a:graphic>
          </wp:inline>
        </w:drawing>
      </w:r>
      <w:r w:rsidRPr="00363AF1">
        <w:rPr>
          <w:noProof/>
          <w:sz w:val="20"/>
          <w:szCs w:val="20"/>
        </w:rPr>
        <w:drawing>
          <wp:inline distT="0" distB="0" distL="0" distR="0" wp14:anchorId="67A20C1A" wp14:editId="47AFFF71">
            <wp:extent cx="4503666" cy="808074"/>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4"/>
                    <a:stretch>
                      <a:fillRect/>
                    </a:stretch>
                  </pic:blipFill>
                  <pic:spPr>
                    <a:xfrm>
                      <a:off x="0" y="0"/>
                      <a:ext cx="4530012" cy="812801"/>
                    </a:xfrm>
                    <a:prstGeom prst="rect">
                      <a:avLst/>
                    </a:prstGeom>
                  </pic:spPr>
                </pic:pic>
              </a:graphicData>
            </a:graphic>
          </wp:inline>
        </w:drawing>
      </w:r>
    </w:p>
    <w:p w14:paraId="184CD80A" w14:textId="14364788" w:rsidR="00EA0B5E" w:rsidRPr="005030CD" w:rsidRDefault="00EA0B5E" w:rsidP="00BD169A">
      <w:pPr>
        <w:rPr>
          <w:sz w:val="20"/>
          <w:szCs w:val="20"/>
        </w:rPr>
      </w:pPr>
    </w:p>
    <w:p w14:paraId="1D511248" w14:textId="351F8D18" w:rsidR="00EA0B5E" w:rsidRPr="005030CD" w:rsidRDefault="00725734" w:rsidP="00BD169A">
      <w:pPr>
        <w:rPr>
          <w:sz w:val="20"/>
          <w:szCs w:val="20"/>
        </w:rPr>
      </w:pPr>
      <w:r w:rsidRPr="005030CD">
        <w:rPr>
          <w:noProof/>
          <w:sz w:val="20"/>
          <w:szCs w:val="20"/>
        </w:rPr>
        <w:drawing>
          <wp:anchor distT="0" distB="0" distL="114300" distR="114300" simplePos="0" relativeHeight="251665408" behindDoc="0" locked="0" layoutInCell="1" allowOverlap="1" wp14:anchorId="357C2EBC" wp14:editId="79B6C8E4">
            <wp:simplePos x="0" y="0"/>
            <wp:positionH relativeFrom="column">
              <wp:posOffset>0</wp:posOffset>
            </wp:positionH>
            <wp:positionV relativeFrom="paragraph">
              <wp:posOffset>-2540</wp:posOffset>
            </wp:positionV>
            <wp:extent cx="723900" cy="542925"/>
            <wp:effectExtent l="0" t="0" r="0" b="9525"/>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anchor>
        </w:drawing>
      </w:r>
      <w:r w:rsidR="00EA0B5E" w:rsidRPr="005030CD">
        <w:rPr>
          <w:sz w:val="20"/>
          <w:szCs w:val="20"/>
        </w:rPr>
        <w:t xml:space="preserve">We hereby Declare that </w:t>
      </w:r>
      <w:r w:rsidR="00EA0B5E" w:rsidRPr="005030CD">
        <w:rPr>
          <w:b/>
          <w:bCs/>
          <w:sz w:val="20"/>
          <w:szCs w:val="20"/>
        </w:rPr>
        <w:t xml:space="preserve">the </w:t>
      </w:r>
      <w:r w:rsidR="00435B35">
        <w:rPr>
          <w:b/>
          <w:bCs/>
          <w:sz w:val="20"/>
          <w:szCs w:val="20"/>
        </w:rPr>
        <w:t>XUB2395WSU-B1</w:t>
      </w:r>
      <w:r w:rsidR="00EA0B5E" w:rsidRPr="005030CD">
        <w:rPr>
          <w:sz w:val="20"/>
          <w:szCs w:val="20"/>
        </w:rPr>
        <w:t xml:space="preserve"> conforms with the essential health, safety and eco-design requirements of the Low Voltage Directive 2014/35/EU , EMC Directive 2014/30/EU, ErP Directive 2009/125/EC, and RoHS Directive 2011/65/EU</w:t>
      </w:r>
    </w:p>
    <w:p w14:paraId="0E17F270" w14:textId="6AA9BD6E" w:rsidR="00782712" w:rsidRPr="005030CD" w:rsidRDefault="00782712" w:rsidP="00243523">
      <w:pPr>
        <w:rPr>
          <w:b/>
          <w:bCs/>
          <w:sz w:val="20"/>
          <w:szCs w:val="20"/>
        </w:rPr>
      </w:pPr>
      <w:r w:rsidRPr="005030CD">
        <w:rPr>
          <w:sz w:val="20"/>
          <w:szCs w:val="20"/>
        </w:rPr>
        <w:br/>
      </w:r>
      <w:r w:rsidR="00243523" w:rsidRPr="005030CD">
        <w:rPr>
          <w:b/>
          <w:bCs/>
          <w:noProof/>
          <w:sz w:val="20"/>
          <w:szCs w:val="20"/>
        </w:rPr>
        <w:drawing>
          <wp:anchor distT="0" distB="0" distL="114300" distR="114300" simplePos="0" relativeHeight="251664384" behindDoc="0" locked="0" layoutInCell="1" allowOverlap="1" wp14:anchorId="44209AED" wp14:editId="071164BA">
            <wp:simplePos x="0" y="0"/>
            <wp:positionH relativeFrom="column">
              <wp:posOffset>0</wp:posOffset>
            </wp:positionH>
            <wp:positionV relativeFrom="paragraph">
              <wp:posOffset>181610</wp:posOffset>
            </wp:positionV>
            <wp:extent cx="520700" cy="520700"/>
            <wp:effectExtent l="0" t="0" r="0" b="0"/>
            <wp:wrapSquare wrapText="bothSides"/>
            <wp:docPr id="9" name="Graphic 9"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ustainability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0700" cy="520700"/>
                    </a:xfrm>
                    <a:prstGeom prst="rect">
                      <a:avLst/>
                    </a:prstGeom>
                  </pic:spPr>
                </pic:pic>
              </a:graphicData>
            </a:graphic>
          </wp:anchor>
        </w:drawing>
      </w:r>
      <w:r w:rsidRPr="005030CD">
        <w:rPr>
          <w:b/>
          <w:bCs/>
          <w:sz w:val="20"/>
          <w:szCs w:val="20"/>
        </w:rPr>
        <w:t>WEEE</w:t>
      </w:r>
      <w:r w:rsidR="00243523" w:rsidRPr="005030CD">
        <w:rPr>
          <w:b/>
          <w:bCs/>
          <w:sz w:val="20"/>
          <w:szCs w:val="20"/>
        </w:rPr>
        <w:t xml:space="preserve"> Declaration - </w:t>
      </w:r>
      <w:r w:rsidRPr="005030CD">
        <w:rPr>
          <w:rFonts w:ascii="Roboto" w:eastAsia="Times New Roman" w:hAnsi="Roboto" w:cs="Times New Roman"/>
          <w:color w:val="333333"/>
          <w:sz w:val="20"/>
          <w:szCs w:val="20"/>
          <w:lang w:eastAsia="en-GB"/>
        </w:rPr>
        <w:t>i</w:t>
      </w:r>
      <w:r w:rsidR="00243523" w:rsidRPr="005030CD">
        <w:rPr>
          <w:rFonts w:ascii="Roboto" w:eastAsia="Times New Roman" w:hAnsi="Roboto" w:cs="Times New Roman"/>
          <w:color w:val="333333"/>
          <w:sz w:val="20"/>
          <w:szCs w:val="20"/>
          <w:lang w:eastAsia="en-GB"/>
        </w:rPr>
        <w:t>i</w:t>
      </w:r>
      <w:r w:rsidRPr="005030CD">
        <w:rPr>
          <w:rFonts w:ascii="Roboto" w:eastAsia="Times New Roman" w:hAnsi="Roboto" w:cs="Times New Roman"/>
          <w:color w:val="333333"/>
          <w:sz w:val="20"/>
          <w:szCs w:val="20"/>
          <w:lang w:eastAsia="en-GB"/>
        </w:rPr>
        <w:t>yama is committed to meeting it’s obligations under the regulations and is properly registered as a producer.  iiyama’s producer number is </w:t>
      </w:r>
      <w:r w:rsidRPr="005030CD">
        <w:rPr>
          <w:rFonts w:ascii="Roboto" w:eastAsia="Times New Roman" w:hAnsi="Roboto" w:cs="Times New Roman"/>
          <w:b/>
          <w:bCs/>
          <w:color w:val="333333"/>
          <w:sz w:val="20"/>
          <w:szCs w:val="20"/>
          <w:lang w:eastAsia="en-GB"/>
        </w:rPr>
        <w:t>WEE/FA0049TZ</w:t>
      </w:r>
      <w:r w:rsidRPr="005030CD">
        <w:rPr>
          <w:rFonts w:ascii="Roboto" w:eastAsia="Times New Roman" w:hAnsi="Roboto" w:cs="Times New Roman"/>
          <w:color w:val="333333"/>
          <w:sz w:val="20"/>
          <w:szCs w:val="20"/>
          <w:lang w:eastAsia="en-GB"/>
        </w:rPr>
        <w:t xml:space="preserve">.  This proves that we are formally registered with a legally approved Compliance Scheme.  The Scheme we are registered with is called "B2B Compliance".  B2B Compliance takes on the legal </w:t>
      </w:r>
      <w:r w:rsidR="00243523" w:rsidRPr="005030CD">
        <w:rPr>
          <w:rFonts w:ascii="Roboto" w:eastAsia="Times New Roman" w:hAnsi="Roboto" w:cs="Times New Roman"/>
          <w:color w:val="333333"/>
          <w:sz w:val="20"/>
          <w:szCs w:val="20"/>
          <w:lang w:eastAsia="en-GB"/>
        </w:rPr>
        <w:t>responsibilities</w:t>
      </w:r>
      <w:r w:rsidRPr="005030CD">
        <w:rPr>
          <w:rFonts w:ascii="Roboto" w:eastAsia="Times New Roman" w:hAnsi="Roboto" w:cs="Times New Roman"/>
          <w:color w:val="333333"/>
          <w:sz w:val="20"/>
          <w:szCs w:val="20"/>
          <w:lang w:eastAsia="en-GB"/>
        </w:rPr>
        <w:t xml:space="preserve"> of the reporting on, and the </w:t>
      </w:r>
      <w:r w:rsidRPr="005030CD">
        <w:rPr>
          <w:rFonts w:ascii="Roboto" w:eastAsia="Times New Roman" w:hAnsi="Roboto" w:cs="Times New Roman"/>
          <w:color w:val="333333"/>
          <w:sz w:val="20"/>
          <w:szCs w:val="20"/>
          <w:lang w:eastAsia="en-GB"/>
        </w:rPr>
        <w:lastRenderedPageBreak/>
        <w:t>collection and treatment of, all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 that iiyama is obligated for - and ensures that the appropriate recycling targets are met on this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w:t>
      </w:r>
      <w:r w:rsidRPr="005030CD">
        <w:rPr>
          <w:rFonts w:ascii="Roboto" w:eastAsia="Times New Roman" w:hAnsi="Roboto" w:cs="Times New Roman"/>
          <w:color w:val="333333"/>
          <w:sz w:val="20"/>
          <w:szCs w:val="20"/>
          <w:lang w:eastAsia="en-GB"/>
        </w:rPr>
        <w:br/>
      </w:r>
      <w:r w:rsidRPr="005030CD">
        <w:rPr>
          <w:rFonts w:ascii="Roboto" w:eastAsia="Times New Roman" w:hAnsi="Roboto" w:cs="Times New Roman"/>
          <w:color w:val="333333"/>
          <w:sz w:val="20"/>
          <w:szCs w:val="20"/>
          <w:lang w:eastAsia="en-GB"/>
        </w:rPr>
        <w:br/>
        <w:t>Anyone requiring independent confirmation of iiyama’s status should ring the B2B Compliance helpline – </w:t>
      </w:r>
      <w:r w:rsidRPr="005030CD">
        <w:rPr>
          <w:rFonts w:ascii="Roboto" w:eastAsia="Times New Roman" w:hAnsi="Roboto" w:cs="Times New Roman"/>
          <w:b/>
          <w:bCs/>
          <w:color w:val="333333"/>
          <w:sz w:val="20"/>
          <w:szCs w:val="20"/>
          <w:lang w:eastAsia="en-GB"/>
        </w:rPr>
        <w:t>+44 (0) 1691 676124</w:t>
      </w:r>
    </w:p>
    <w:p w14:paraId="4B7F3551" w14:textId="23A2F1B7" w:rsidR="00243523" w:rsidRPr="005030CD" w:rsidRDefault="00243523" w:rsidP="00782712">
      <w:pPr>
        <w:shd w:val="clear" w:color="auto" w:fill="FFFFFF"/>
        <w:spacing w:before="375" w:after="375" w:line="240" w:lineRule="auto"/>
        <w:jc w:val="both"/>
        <w:rPr>
          <w:rFonts w:ascii="Roboto" w:eastAsia="Times New Roman" w:hAnsi="Roboto" w:cs="Times New Roman"/>
          <w:b/>
          <w:bCs/>
          <w:color w:val="333333"/>
          <w:sz w:val="20"/>
          <w:szCs w:val="20"/>
          <w:lang w:eastAsia="en-GB"/>
        </w:rPr>
      </w:pPr>
      <w:r w:rsidRPr="005030CD">
        <w:rPr>
          <w:rFonts w:ascii="Roboto" w:eastAsia="Times New Roman" w:hAnsi="Roboto" w:cs="Times New Roman"/>
          <w:b/>
          <w:bCs/>
          <w:color w:val="333333"/>
          <w:sz w:val="20"/>
          <w:szCs w:val="20"/>
          <w:lang w:eastAsia="en-GB"/>
        </w:rPr>
        <w:t xml:space="preserve">iiyama are dedicated to a zero landfill </w:t>
      </w:r>
    </w:p>
    <w:p w14:paraId="3D1FC023" w14:textId="36E933F3" w:rsidR="00243523" w:rsidRPr="005030CD" w:rsidRDefault="00243523" w:rsidP="00782712">
      <w:pPr>
        <w:shd w:val="clear" w:color="auto" w:fill="FFFFFF"/>
        <w:spacing w:before="375" w:after="375"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 xml:space="preserve">Collection – </w:t>
      </w:r>
      <w:r w:rsidRPr="005030CD">
        <w:rPr>
          <w:rFonts w:ascii="Roboto" w:eastAsia="Times New Roman" w:hAnsi="Roboto" w:cs="Times New Roman"/>
          <w:color w:val="333333"/>
          <w:sz w:val="20"/>
          <w:szCs w:val="20"/>
          <w:lang w:eastAsia="en-GB"/>
        </w:rPr>
        <w:t>iiyama will collect redundant display equipment for recycling as part of our commitment to a circular economic model, and environmental protection. All iiyama displays can be recycled by specialist partners and their materials and precious metals be recovered and used again in the future production of technology devices.</w:t>
      </w:r>
      <w:r w:rsidRPr="005030CD">
        <w:rPr>
          <w:rFonts w:ascii="Roboto" w:eastAsia="Times New Roman" w:hAnsi="Roboto" w:cs="Times New Roman"/>
          <w:b/>
          <w:bCs/>
          <w:color w:val="333333"/>
          <w:sz w:val="20"/>
          <w:szCs w:val="20"/>
          <w:lang w:eastAsia="en-GB"/>
        </w:rPr>
        <w:t xml:space="preserve"> </w:t>
      </w:r>
    </w:p>
    <w:p w14:paraId="47BC6471" w14:textId="77777777" w:rsidR="00782712" w:rsidRPr="005030CD" w:rsidRDefault="00782712" w:rsidP="00782712">
      <w:pPr>
        <w:shd w:val="clear" w:color="auto" w:fill="FFFFFF"/>
        <w:spacing w:after="0"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Website: </w:t>
      </w:r>
      <w:hyperlink r:id="rId18" w:tgtFrame="_blank" w:history="1">
        <w:r w:rsidRPr="005030CD">
          <w:rPr>
            <w:rFonts w:ascii="Roboto" w:eastAsia="Times New Roman" w:hAnsi="Roboto" w:cs="Times New Roman"/>
            <w:b/>
            <w:bCs/>
            <w:color w:val="1593CC"/>
            <w:sz w:val="20"/>
            <w:szCs w:val="20"/>
            <w:u w:val="single"/>
            <w:bdr w:val="none" w:sz="0" w:space="0" w:color="auto" w:frame="1"/>
            <w:lang w:eastAsia="en-GB"/>
          </w:rPr>
          <w:t>http://www.b2bcompliance.org.uk</w:t>
        </w:r>
      </w:hyperlink>
    </w:p>
    <w:p w14:paraId="4AB17473" w14:textId="77777777" w:rsidR="00782712" w:rsidRPr="005030CD" w:rsidRDefault="00782712" w:rsidP="00BD169A">
      <w:pPr>
        <w:rPr>
          <w:sz w:val="20"/>
          <w:szCs w:val="20"/>
        </w:rPr>
      </w:pPr>
    </w:p>
    <w:p w14:paraId="079516DA" w14:textId="77777777" w:rsidR="00EA0B5E" w:rsidRPr="005030CD" w:rsidRDefault="00EA0B5E" w:rsidP="00BD169A">
      <w:pPr>
        <w:rPr>
          <w:sz w:val="20"/>
          <w:szCs w:val="20"/>
        </w:rPr>
      </w:pPr>
    </w:p>
    <w:p w14:paraId="65325075" w14:textId="77777777" w:rsidR="005030CD" w:rsidRPr="005030CD" w:rsidRDefault="005030CD">
      <w:pPr>
        <w:rPr>
          <w:sz w:val="20"/>
          <w:szCs w:val="20"/>
        </w:rPr>
      </w:pPr>
    </w:p>
    <w:sectPr w:rsidR="005030CD" w:rsidRPr="00503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65E27"/>
    <w:multiLevelType w:val="hybridMultilevel"/>
    <w:tmpl w:val="49E06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01"/>
    <w:rsid w:val="00170E00"/>
    <w:rsid w:val="00243523"/>
    <w:rsid w:val="00363AF1"/>
    <w:rsid w:val="00435B35"/>
    <w:rsid w:val="005030CD"/>
    <w:rsid w:val="00582C64"/>
    <w:rsid w:val="00613B05"/>
    <w:rsid w:val="00632956"/>
    <w:rsid w:val="00666C80"/>
    <w:rsid w:val="00667351"/>
    <w:rsid w:val="00676B72"/>
    <w:rsid w:val="00725734"/>
    <w:rsid w:val="007678F1"/>
    <w:rsid w:val="00782712"/>
    <w:rsid w:val="00862501"/>
    <w:rsid w:val="008A3B84"/>
    <w:rsid w:val="00961938"/>
    <w:rsid w:val="009D5AD4"/>
    <w:rsid w:val="00B116A8"/>
    <w:rsid w:val="00BB42A2"/>
    <w:rsid w:val="00BD169A"/>
    <w:rsid w:val="00C7384E"/>
    <w:rsid w:val="00D25336"/>
    <w:rsid w:val="00EA0B5E"/>
    <w:rsid w:val="00F54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0FEA"/>
  <w15:chartTrackingRefBased/>
  <w15:docId w15:val="{FEDA5AFA-ACDF-420F-8853-0AAF190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1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73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00"/>
    <w:pPr>
      <w:ind w:left="720"/>
      <w:contextualSpacing/>
    </w:pPr>
  </w:style>
  <w:style w:type="character" w:customStyle="1" w:styleId="Heading3Char">
    <w:name w:val="Heading 3 Char"/>
    <w:basedOn w:val="DefaultParagraphFont"/>
    <w:link w:val="Heading3"/>
    <w:uiPriority w:val="9"/>
    <w:rsid w:val="006673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6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7351"/>
    <w:rPr>
      <w:b/>
      <w:bCs/>
    </w:rPr>
  </w:style>
  <w:style w:type="character" w:styleId="Hyperlink">
    <w:name w:val="Hyperlink"/>
    <w:basedOn w:val="DefaultParagraphFont"/>
    <w:uiPriority w:val="99"/>
    <w:semiHidden/>
    <w:unhideWhenUsed/>
    <w:rsid w:val="00667351"/>
    <w:rPr>
      <w:color w:val="0000FF"/>
      <w:u w:val="single"/>
    </w:rPr>
  </w:style>
  <w:style w:type="table" w:styleId="TableGrid">
    <w:name w:val="Table Grid"/>
    <w:basedOn w:val="TableNormal"/>
    <w:uiPriority w:val="39"/>
    <w:rsid w:val="0063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6B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B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6B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16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8712">
      <w:bodyDiv w:val="1"/>
      <w:marLeft w:val="0"/>
      <w:marRight w:val="0"/>
      <w:marTop w:val="0"/>
      <w:marBottom w:val="0"/>
      <w:divBdr>
        <w:top w:val="none" w:sz="0" w:space="0" w:color="auto"/>
        <w:left w:val="none" w:sz="0" w:space="0" w:color="auto"/>
        <w:bottom w:val="none" w:sz="0" w:space="0" w:color="auto"/>
        <w:right w:val="none" w:sz="0" w:space="0" w:color="auto"/>
      </w:divBdr>
    </w:div>
    <w:div w:id="793909809">
      <w:bodyDiv w:val="1"/>
      <w:marLeft w:val="0"/>
      <w:marRight w:val="0"/>
      <w:marTop w:val="0"/>
      <w:marBottom w:val="0"/>
      <w:divBdr>
        <w:top w:val="none" w:sz="0" w:space="0" w:color="auto"/>
        <w:left w:val="none" w:sz="0" w:space="0" w:color="auto"/>
        <w:bottom w:val="none" w:sz="0" w:space="0" w:color="auto"/>
        <w:right w:val="none" w:sz="0" w:space="0" w:color="auto"/>
      </w:divBdr>
    </w:div>
    <w:div w:id="846943368">
      <w:bodyDiv w:val="1"/>
      <w:marLeft w:val="0"/>
      <w:marRight w:val="0"/>
      <w:marTop w:val="0"/>
      <w:marBottom w:val="0"/>
      <w:divBdr>
        <w:top w:val="none" w:sz="0" w:space="0" w:color="auto"/>
        <w:left w:val="none" w:sz="0" w:space="0" w:color="auto"/>
        <w:bottom w:val="none" w:sz="0" w:space="0" w:color="auto"/>
        <w:right w:val="none" w:sz="0" w:space="0" w:color="auto"/>
      </w:divBdr>
    </w:div>
    <w:div w:id="893657969">
      <w:bodyDiv w:val="1"/>
      <w:marLeft w:val="0"/>
      <w:marRight w:val="0"/>
      <w:marTop w:val="0"/>
      <w:marBottom w:val="0"/>
      <w:divBdr>
        <w:top w:val="none" w:sz="0" w:space="0" w:color="auto"/>
        <w:left w:val="none" w:sz="0" w:space="0" w:color="auto"/>
        <w:bottom w:val="none" w:sz="0" w:space="0" w:color="auto"/>
        <w:right w:val="none" w:sz="0" w:space="0" w:color="auto"/>
      </w:divBdr>
    </w:div>
    <w:div w:id="969284992">
      <w:bodyDiv w:val="1"/>
      <w:marLeft w:val="0"/>
      <w:marRight w:val="0"/>
      <w:marTop w:val="0"/>
      <w:marBottom w:val="0"/>
      <w:divBdr>
        <w:top w:val="none" w:sz="0" w:space="0" w:color="auto"/>
        <w:left w:val="none" w:sz="0" w:space="0" w:color="auto"/>
        <w:bottom w:val="none" w:sz="0" w:space="0" w:color="auto"/>
        <w:right w:val="none" w:sz="0" w:space="0" w:color="auto"/>
      </w:divBdr>
    </w:div>
    <w:div w:id="1108356347">
      <w:bodyDiv w:val="1"/>
      <w:marLeft w:val="0"/>
      <w:marRight w:val="0"/>
      <w:marTop w:val="0"/>
      <w:marBottom w:val="0"/>
      <w:divBdr>
        <w:top w:val="none" w:sz="0" w:space="0" w:color="auto"/>
        <w:left w:val="none" w:sz="0" w:space="0" w:color="auto"/>
        <w:bottom w:val="none" w:sz="0" w:space="0" w:color="auto"/>
        <w:right w:val="none" w:sz="0" w:space="0" w:color="auto"/>
      </w:divBdr>
    </w:div>
    <w:div w:id="1325352026">
      <w:bodyDiv w:val="1"/>
      <w:marLeft w:val="0"/>
      <w:marRight w:val="0"/>
      <w:marTop w:val="0"/>
      <w:marBottom w:val="0"/>
      <w:divBdr>
        <w:top w:val="none" w:sz="0" w:space="0" w:color="auto"/>
        <w:left w:val="none" w:sz="0" w:space="0" w:color="auto"/>
        <w:bottom w:val="none" w:sz="0" w:space="0" w:color="auto"/>
        <w:right w:val="none" w:sz="0" w:space="0" w:color="auto"/>
      </w:divBdr>
      <w:divsChild>
        <w:div w:id="1279993050">
          <w:marLeft w:val="0"/>
          <w:marRight w:val="0"/>
          <w:marTop w:val="0"/>
          <w:marBottom w:val="0"/>
          <w:divBdr>
            <w:top w:val="none" w:sz="0" w:space="0" w:color="auto"/>
            <w:left w:val="none" w:sz="0" w:space="0" w:color="auto"/>
            <w:bottom w:val="none" w:sz="0" w:space="0" w:color="auto"/>
            <w:right w:val="none" w:sz="0" w:space="0" w:color="auto"/>
          </w:divBdr>
          <w:divsChild>
            <w:div w:id="17028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3467">
      <w:bodyDiv w:val="1"/>
      <w:marLeft w:val="0"/>
      <w:marRight w:val="0"/>
      <w:marTop w:val="0"/>
      <w:marBottom w:val="0"/>
      <w:divBdr>
        <w:top w:val="none" w:sz="0" w:space="0" w:color="auto"/>
        <w:left w:val="none" w:sz="0" w:space="0" w:color="auto"/>
        <w:bottom w:val="none" w:sz="0" w:space="0" w:color="auto"/>
        <w:right w:val="none" w:sz="0" w:space="0" w:color="auto"/>
      </w:divBdr>
    </w:div>
    <w:div w:id="1624774678">
      <w:bodyDiv w:val="1"/>
      <w:marLeft w:val="0"/>
      <w:marRight w:val="0"/>
      <w:marTop w:val="0"/>
      <w:marBottom w:val="0"/>
      <w:divBdr>
        <w:top w:val="none" w:sz="0" w:space="0" w:color="auto"/>
        <w:left w:val="none" w:sz="0" w:space="0" w:color="auto"/>
        <w:bottom w:val="none" w:sz="0" w:space="0" w:color="auto"/>
        <w:right w:val="none" w:sz="0" w:space="0" w:color="auto"/>
      </w:divBdr>
    </w:div>
    <w:div w:id="1688020200">
      <w:bodyDiv w:val="1"/>
      <w:marLeft w:val="0"/>
      <w:marRight w:val="0"/>
      <w:marTop w:val="0"/>
      <w:marBottom w:val="0"/>
      <w:divBdr>
        <w:top w:val="none" w:sz="0" w:space="0" w:color="auto"/>
        <w:left w:val="none" w:sz="0" w:space="0" w:color="auto"/>
        <w:bottom w:val="none" w:sz="0" w:space="0" w:color="auto"/>
        <w:right w:val="none" w:sz="0" w:space="0" w:color="auto"/>
      </w:divBdr>
    </w:div>
    <w:div w:id="17832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b2bcompliance.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sv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Kilroy | iiyama</dc:creator>
  <cp:keywords/>
  <dc:description/>
  <cp:lastModifiedBy>Steve Kilroy | iiyama</cp:lastModifiedBy>
  <cp:revision>4</cp:revision>
  <dcterms:created xsi:type="dcterms:W3CDTF">2022-02-23T14:27:00Z</dcterms:created>
  <dcterms:modified xsi:type="dcterms:W3CDTF">2022-02-23T19:07:00Z</dcterms:modified>
</cp:coreProperties>
</file>